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Community Engagement/Partner Worksheet-CACFP</w:t>
      </w:r>
    </w:p>
    <w:tbl>
      <w:tblPr>
        <w:tblStyle w:val="Table1"/>
        <w:tblW w:w="13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3"/>
        <w:gridCol w:w="2071"/>
        <w:gridCol w:w="2100"/>
        <w:gridCol w:w="1802"/>
        <w:gridCol w:w="2128"/>
        <w:gridCol w:w="1952"/>
        <w:gridCol w:w="1802"/>
        <w:tblGridChange w:id="0">
          <w:tblGrid>
            <w:gridCol w:w="2123"/>
            <w:gridCol w:w="2071"/>
            <w:gridCol w:w="2100"/>
            <w:gridCol w:w="1802"/>
            <w:gridCol w:w="2128"/>
            <w:gridCol w:w="1952"/>
            <w:gridCol w:w="1802"/>
          </w:tblGrid>
        </w:tblGridChange>
      </w:tblGrid>
      <w:tr>
        <w:trPr>
          <w:trHeight w:val="1862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Community/Population or organization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STAKE 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might this community or organization want to be involved? What stake do they have in the issue?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is their involvement important to the success of KKG!’s work?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ROLES  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role would you like them to play? How would their participation impact KKG!’s work?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BARRIERS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barriers might this community or group face in engagement? How can we support their engagement?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POWER DYNAMICS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the roles this partner plays in shaping visible, hidden, and invisible power?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STRATEGY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engagement strategies would work best for engaging this group?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8.9843749999995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Sponsors </w:t>
            </w:r>
          </w:p>
          <w:p w:rsidR="00000000" w:rsidDel="00000000" w:rsidP="00000000" w:rsidRDefault="00000000" w:rsidRPr="00000000" w14:paraId="00000013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7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Large sponsors </w:t>
            </w:r>
          </w:p>
          <w:p w:rsidR="00000000" w:rsidDel="00000000" w:rsidP="00000000" w:rsidRDefault="00000000" w:rsidRPr="00000000" w14:paraId="00000015">
            <w:pPr>
              <w:ind w:left="7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Independent sponsors </w:t>
            </w:r>
          </w:p>
          <w:p w:rsidR="00000000" w:rsidDel="00000000" w:rsidP="00000000" w:rsidRDefault="00000000" w:rsidRPr="00000000" w14:paraId="00000016">
            <w:pPr>
              <w:ind w:left="7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7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7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7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Potential participants: what participants are interested in from them. If they get more participants they can potentially get more reimbursements. Easier access to program knowledge/changes</w:t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Providers issues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Provide specific food  to help comply with program requirements </w:t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Foods to meet cultural food preferences 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Better understand their individual procurement, record, keeping, and logistical  challenges 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CACFP subcommittee, Statewide access subcommittee</w:t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Better understand how to connect with local farmers to help alleviate procurement challenges</w:t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Liason role? - connecting with other sponsors/helping understand that perspective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Competing priorities</w:t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Providers 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Centers 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Family based childcare homes</w:t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Adult daycare </w:t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Homeless Shelter</w:t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At-risk After school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Resources </w:t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Consulting Opportunities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Grants</w:t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Ex. Organic conversations to determine food choices</w:t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Impacts of potential changes</w:t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 receive their input into potential changes i.e policies</w:t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Increase in knowledge in reducing childhood obesity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Consultative role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4" w:hRule="atLeast"/>
        </w:trPr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7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Food vendors</w:t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4" w:hRule="atLeast"/>
        </w:trPr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Parents/Families/Caregivers</w:t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92121" cy="513384"/>
          <wp:effectExtent b="0" l="0" r="0" t="0"/>
          <wp:docPr descr="Text&#10;&#10;Description automatically generated with low confidence" id="2" name="image1.jpg"/>
          <a:graphic>
            <a:graphicData uri="http://schemas.openxmlformats.org/drawingml/2006/picture">
              <pic:pic>
                <pic:nvPicPr>
                  <pic:cNvPr descr="Text&#10;&#10;Description automatically generated with low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2121" cy="5133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F38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009C8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D13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13CE"/>
  </w:style>
  <w:style w:type="paragraph" w:styleId="Footer">
    <w:name w:val="footer"/>
    <w:basedOn w:val="Normal"/>
    <w:link w:val="FooterChar"/>
    <w:uiPriority w:val="99"/>
    <w:unhideWhenUsed w:val="1"/>
    <w:rsid w:val="003D13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13C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8rH3nK3iUFpKZ74sR6wxr+ZtNg==">AMUW2mXp8aq+NC1fk+kNxGdQKn5dmfON17IFSgf6KTSuNdwG+2M20flB25D1Hbhz5JnwYfNNpQWRuwr1ZEL1z1jCqvBRTQByetEsWo8wcmIrc8vroDZaR9Y=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2021-06-29T14:13:00Z</dcterms:created>
  <dc:creator>Rebecca Epstein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0x010100F55CF5EA4F9DC043BC523CE269E5CD2F</vt:lpwstr>
  </property>
</Properties>
</file>